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B81E4">
      <w:pPr>
        <w:spacing w:line="360" w:lineRule="auto"/>
        <w:rPr>
          <w:rFonts w:hint="eastAsia" w:eastAsia="仿宋_GB2312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</w:rPr>
        <w:t>2</w:t>
      </w:r>
    </w:p>
    <w:p w14:paraId="42C7D5DD">
      <w:pPr>
        <w:jc w:val="center"/>
        <w:rPr>
          <w:rFonts w:hint="eastAsia" w:ascii="Times New Roman" w:hAnsi="Times New Roman"/>
          <w:sz w:val="36"/>
        </w:rPr>
      </w:pPr>
      <w:r>
        <w:rPr>
          <w:rFonts w:ascii="Times New Roman" w:hAnsi="Times New Roman"/>
          <w:sz w:val="36"/>
        </w:rPr>
        <w:t>二级</w:t>
      </w:r>
      <w:r>
        <w:rPr>
          <w:rFonts w:hint="eastAsia" w:ascii="Times New Roman" w:hAnsi="Times New Roman"/>
          <w:sz w:val="36"/>
        </w:rPr>
        <w:t>研究生</w:t>
      </w:r>
      <w:r>
        <w:rPr>
          <w:rFonts w:ascii="Times New Roman" w:hAnsi="Times New Roman"/>
          <w:sz w:val="36"/>
        </w:rPr>
        <w:t>会组织（含二级院系、书院、分校区等学生会、研究生会）改革自评表</w:t>
      </w:r>
    </w:p>
    <w:tbl>
      <w:tblPr>
        <w:tblStyle w:val="2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508"/>
        <w:gridCol w:w="508"/>
        <w:gridCol w:w="508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14:paraId="35C9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 w14:paraId="07645B4D">
            <w:pPr>
              <w:spacing w:line="440" w:lineRule="exact"/>
              <w:jc w:val="center"/>
              <w:rPr>
                <w:rFonts w:hint="eastAsia" w:cs="方正楷体简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方正楷体简体" w:asciiTheme="minorEastAsia" w:hAnsiTheme="minorEastAsia" w:eastAsiaTheme="minorEastAsia"/>
                <w:sz w:val="28"/>
                <w:szCs w:val="28"/>
              </w:rPr>
              <w:t>项目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 w14:paraId="300F4E8C">
            <w:pPr>
              <w:spacing w:line="440" w:lineRule="exact"/>
              <w:jc w:val="center"/>
              <w:rPr>
                <w:rFonts w:hint="eastAsia" w:cs="方正楷体简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方正楷体简体" w:asciiTheme="minorEastAsia" w:hAnsiTheme="minorEastAsia" w:eastAsiaTheme="minorEastAsia"/>
                <w:sz w:val="28"/>
                <w:szCs w:val="28"/>
              </w:rPr>
              <w:t>结论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 w14:paraId="564525D4">
            <w:pPr>
              <w:spacing w:line="440" w:lineRule="exact"/>
              <w:jc w:val="center"/>
              <w:rPr>
                <w:rFonts w:hint="eastAsia" w:cs="方正楷体简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方正楷体简体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 w14:paraId="4C46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 w14:paraId="7D555785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 w14:paraId="4E0B8BEA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□是</w:t>
            </w:r>
          </w:p>
          <w:p w14:paraId="2C0380ED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□否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 w14:paraId="1D75D3AD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03D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 w14:paraId="3E9B534A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2. 工作机构架构为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“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主席团+工作部门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”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模式，未在工作部门以上或以下设置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“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中心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”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“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项目办公室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”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等常设层级。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 w14:paraId="67D72582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□是</w:t>
            </w:r>
          </w:p>
          <w:p w14:paraId="43C6CE15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□否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 w14:paraId="3CDCDE03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63A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 w14:paraId="60B4E7A0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3. 工作人员不超过30人。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 w14:paraId="1726DE10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□是</w:t>
            </w:r>
          </w:p>
          <w:p w14:paraId="4921D41E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□否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 w14:paraId="31D3679A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实有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人</w:t>
            </w:r>
          </w:p>
        </w:tc>
      </w:tr>
      <w:tr w14:paraId="45C2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 w14:paraId="5824E06A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4. 主席团成员不超过3人。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 w14:paraId="19C220B2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□是</w:t>
            </w:r>
          </w:p>
          <w:p w14:paraId="476D0C81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□否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 w14:paraId="3D858169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实有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人</w:t>
            </w:r>
          </w:p>
        </w:tc>
      </w:tr>
      <w:tr w14:paraId="1006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 w14:paraId="51460DC2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5. 除主席、副主席（轮值执行主席）、部长、副部长、干事外未设其他职务。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 w14:paraId="078AB7FA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□是</w:t>
            </w:r>
          </w:p>
          <w:p w14:paraId="6FC0A5E5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□否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 w14:paraId="4CA9253F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实有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个</w:t>
            </w:r>
          </w:p>
        </w:tc>
      </w:tr>
      <w:tr w14:paraId="2150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 w14:paraId="6E201772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6. 工作人员为共产党员或共青团员。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 w14:paraId="6030647A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□是</w:t>
            </w:r>
          </w:p>
          <w:p w14:paraId="3B8B8419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□否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 w14:paraId="72577C82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B5C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 w14:paraId="2973D831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7. 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 w14:paraId="5C399FAC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□是</w:t>
            </w:r>
          </w:p>
          <w:p w14:paraId="29AF7B74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□否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 w14:paraId="4C1FCF2E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9CF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 w14:paraId="1398E584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8. 主席团由学生（研究生）代表大会（非其委员会、常务委员会、常任代表会议等）或全体学生（研究生）大会选举产生。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 w14:paraId="6BA9AF6C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□是</w:t>
            </w:r>
          </w:p>
          <w:p w14:paraId="67BBC475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□否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 w14:paraId="296CB105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6286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 w14:paraId="44A8D10B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 xml:space="preserve">9. </w:t>
            </w:r>
            <w:bookmarkStart w:id="0" w:name="_GoBack"/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按期规范召开学生（研究生）代表大会或全体学生（研究生）大会。</w:t>
            </w:r>
            <w:bookmarkEnd w:id="0"/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 w14:paraId="1B687382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□是</w:t>
            </w:r>
          </w:p>
          <w:p w14:paraId="1123F3E8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□否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 w14:paraId="2B50CF2B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F3D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 w14:paraId="680A233F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10.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开展了春、秋季学生会组织工作人员全员培训。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 w14:paraId="67F721CB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□是</w:t>
            </w:r>
          </w:p>
          <w:p w14:paraId="0ED856E5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□否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 w14:paraId="1C8A431F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EEC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 w14:paraId="7BD69F7A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11. 工作人员参加评奖评优、测评加分、推荐免试攻读研究生等事项时，依据评议结果择优提名，未与其岗位简单挂钩。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 w14:paraId="73B1023B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□是</w:t>
            </w:r>
          </w:p>
          <w:p w14:paraId="68AF7576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□否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 w14:paraId="2E3A1C97"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召开日期为：</w:t>
            </w:r>
          </w:p>
          <w:p w14:paraId="066795D7"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8A0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 w14:paraId="5032C73B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12. 党组织定期听取学生会组织工作汇报，研究决定重大事项。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 w14:paraId="47120F74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□是</w:t>
            </w:r>
          </w:p>
          <w:p w14:paraId="1AE7B9FF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□否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 w14:paraId="46D731D8"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871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 w14:paraId="3F1ACC4F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13. 明确1名团组织负责人指导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院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级学生会组织；聘任团委老师担任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院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级学生会组织秘书长。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 w14:paraId="021CD1DD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□是</w:t>
            </w:r>
          </w:p>
          <w:p w14:paraId="26ABB2A0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□否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 w14:paraId="23F06578"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51B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gridSpan w:val="8"/>
            <w:shd w:val="clear" w:color="auto" w:fill="D7D7D7"/>
            <w:vAlign w:val="center"/>
          </w:tcPr>
          <w:p w14:paraId="107104DC">
            <w:pPr>
              <w:numPr>
                <w:ilvl w:val="0"/>
                <w:numId w:val="1"/>
              </w:num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学生会组织工作机构应成立团支部，团支部书记由学生会主席团成员担任。</w:t>
            </w:r>
          </w:p>
        </w:tc>
        <w:tc>
          <w:tcPr>
            <w:tcW w:w="499" w:type="dxa"/>
            <w:gridSpan w:val="4"/>
            <w:shd w:val="clear" w:color="auto" w:fill="D7D7D7"/>
            <w:vAlign w:val="center"/>
          </w:tcPr>
          <w:p w14:paraId="5AD4338D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□是</w:t>
            </w:r>
          </w:p>
          <w:p w14:paraId="19CA9AF1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□否</w:t>
            </w:r>
          </w:p>
        </w:tc>
        <w:tc>
          <w:tcPr>
            <w:tcW w:w="499" w:type="dxa"/>
            <w:gridSpan w:val="3"/>
            <w:shd w:val="clear" w:color="auto" w:fill="D7D7D7"/>
            <w:vAlign w:val="center"/>
          </w:tcPr>
          <w:p w14:paraId="0CA6C68D"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B94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499" w:type="dxa"/>
            <w:gridSpan w:val="15"/>
            <w:shd w:val="clear" w:color="auto" w:fill="D7D7D7"/>
            <w:vAlign w:val="center"/>
          </w:tcPr>
          <w:p w14:paraId="46E6493B">
            <w:pPr>
              <w:spacing w:before="156" w:beforeLines="50" w:after="156" w:afterLines="50"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方正楷体简体" w:asciiTheme="minorEastAsia" w:hAnsiTheme="minorEastAsia" w:eastAsiaTheme="minorEastAsia"/>
                <w:sz w:val="28"/>
                <w:szCs w:val="28"/>
              </w:rPr>
              <w:t>具体情况</w:t>
            </w:r>
          </w:p>
        </w:tc>
      </w:tr>
      <w:tr w14:paraId="442E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vMerge w:val="restart"/>
            <w:shd w:val="clear" w:color="auto" w:fill="D7D7D7"/>
            <w:vAlign w:val="center"/>
          </w:tcPr>
          <w:p w14:paraId="2B7FEF17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方正楷体简体" w:asciiTheme="minorEastAsia" w:hAnsiTheme="minorEastAsia" w:eastAsiaTheme="minorEastAsia"/>
                <w:sz w:val="28"/>
                <w:szCs w:val="28"/>
              </w:rPr>
              <w:t>二级</w:t>
            </w:r>
            <w:r>
              <w:rPr>
                <w:rFonts w:hint="eastAsia" w:cs="方正楷体简体" w:asciiTheme="minorEastAsia" w:hAnsiTheme="minorEastAsia" w:eastAsiaTheme="minorEastAsia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cs="方正楷体简体" w:asciiTheme="minorEastAsia" w:hAnsiTheme="minorEastAsia" w:eastAsiaTheme="minorEastAsia"/>
                <w:sz w:val="28"/>
                <w:szCs w:val="28"/>
              </w:rPr>
              <w:t>会组织</w:t>
            </w:r>
          </w:p>
        </w:tc>
        <w:tc>
          <w:tcPr>
            <w:tcW w:w="499" w:type="dxa"/>
            <w:gridSpan w:val="14"/>
            <w:shd w:val="clear" w:color="auto" w:fill="D7D7D7"/>
            <w:vAlign w:val="center"/>
          </w:tcPr>
          <w:p w14:paraId="66040B30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方正楷体简体" w:asciiTheme="minorEastAsia" w:hAnsiTheme="minorEastAsia" w:eastAsiaTheme="minorEastAsia"/>
                <w:sz w:val="28"/>
                <w:szCs w:val="28"/>
              </w:rPr>
              <w:t>符合标准情况（请填写是/否）</w:t>
            </w:r>
          </w:p>
        </w:tc>
      </w:tr>
      <w:tr w14:paraId="6C26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01" w:type="dxa"/>
            <w:vMerge w:val="continue"/>
            <w:shd w:val="clear" w:color="auto" w:fill="D7D7D7"/>
            <w:vAlign w:val="center"/>
          </w:tcPr>
          <w:p w14:paraId="36F6845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2A3F4171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499" w:type="dxa"/>
            <w:shd w:val="clear" w:color="auto" w:fill="D7D7D7"/>
            <w:vAlign w:val="center"/>
          </w:tcPr>
          <w:p w14:paraId="57BE44FF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499" w:type="dxa"/>
            <w:shd w:val="clear" w:color="auto" w:fill="D7D7D7"/>
            <w:vAlign w:val="center"/>
          </w:tcPr>
          <w:p w14:paraId="3969C646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499" w:type="dxa"/>
            <w:shd w:val="clear" w:color="auto" w:fill="D7D7D7"/>
            <w:vAlign w:val="center"/>
          </w:tcPr>
          <w:p w14:paraId="29E84AE4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499" w:type="dxa"/>
            <w:shd w:val="clear" w:color="auto" w:fill="D7D7D7"/>
            <w:vAlign w:val="center"/>
          </w:tcPr>
          <w:p w14:paraId="4F8DD00A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499" w:type="dxa"/>
            <w:shd w:val="clear" w:color="auto" w:fill="D7D7D7"/>
            <w:vAlign w:val="center"/>
          </w:tcPr>
          <w:p w14:paraId="0E72E6DA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499" w:type="dxa"/>
            <w:shd w:val="clear" w:color="auto" w:fill="D7D7D7"/>
            <w:vAlign w:val="center"/>
          </w:tcPr>
          <w:p w14:paraId="690EFD27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499" w:type="dxa"/>
            <w:shd w:val="clear" w:color="auto" w:fill="D7D7D7"/>
            <w:vAlign w:val="center"/>
          </w:tcPr>
          <w:p w14:paraId="7F12B7B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499" w:type="dxa"/>
            <w:shd w:val="clear" w:color="auto" w:fill="D7D7D7"/>
            <w:vAlign w:val="center"/>
          </w:tcPr>
          <w:p w14:paraId="0C1E5BDF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499" w:type="dxa"/>
            <w:shd w:val="clear" w:color="auto" w:fill="D7D7D7"/>
            <w:vAlign w:val="center"/>
          </w:tcPr>
          <w:p w14:paraId="03B727A6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499" w:type="dxa"/>
            <w:shd w:val="clear" w:color="auto" w:fill="D7D7D7"/>
            <w:vAlign w:val="center"/>
          </w:tcPr>
          <w:p w14:paraId="2478B02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499" w:type="dxa"/>
            <w:shd w:val="clear" w:color="auto" w:fill="D7D7D7"/>
            <w:vAlign w:val="center"/>
          </w:tcPr>
          <w:p w14:paraId="450B498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499" w:type="dxa"/>
            <w:shd w:val="clear" w:color="auto" w:fill="D7D7D7"/>
            <w:vAlign w:val="center"/>
          </w:tcPr>
          <w:p w14:paraId="5D115739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499" w:type="dxa"/>
            <w:shd w:val="clear" w:color="auto" w:fill="D7D7D7"/>
            <w:vAlign w:val="center"/>
          </w:tcPr>
          <w:p w14:paraId="7D4C1DF7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</w:tr>
      <w:tr w14:paraId="1DC8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shd w:val="clear" w:color="auto" w:fill="D7D7D7"/>
            <w:vAlign w:val="center"/>
          </w:tcPr>
          <w:p w14:paraId="1B4A7D68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13B9CBB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59C9B3AD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29FEDF85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31D1CBD5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58856E0A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11DB504D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25A44535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29FFD4AD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568EC331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3DE3208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4D6443FF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1A915CC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55A0777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0814B74D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37D2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shd w:val="clear" w:color="auto" w:fill="D7D7D7"/>
            <w:vAlign w:val="center"/>
          </w:tcPr>
          <w:p w14:paraId="3A139189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1BC2F955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21E3ED1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400AB869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76516B0F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2C851344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0840D21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39C7E97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455517EF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6C83F627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1D871734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6291E20E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119A2DD2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62DC98FE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43E641F5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5CB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shd w:val="clear" w:color="auto" w:fill="D7D7D7"/>
            <w:vAlign w:val="center"/>
          </w:tcPr>
          <w:p w14:paraId="243D8A2D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67EAB47D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321B1EF0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557EBCDF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7A208F20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4E1FAFD7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30A9B6A1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79D00B10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3D455714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282A7442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7FBAC138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3A9378D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4690389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25D8845A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7E5A35B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0BC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shd w:val="clear" w:color="auto" w:fill="D7D7D7"/>
            <w:vAlign w:val="center"/>
          </w:tcPr>
          <w:p w14:paraId="3C8039D6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1E379FE9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56FE66F7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78C0E9D8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1BD7F4B0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46D2C919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1F7990A9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15AF6F4D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064D9087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68AE3D51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7F73480E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04A0360E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11465908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52D2463F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67DDBD85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37BE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shd w:val="clear" w:color="auto" w:fill="D7D7D7"/>
            <w:vAlign w:val="center"/>
          </w:tcPr>
          <w:p w14:paraId="1AAC61E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62353435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2E20CC2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3B454B36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6C633C4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360CF5BE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2A3C5477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678115E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5E32DD84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60690889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38796C14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2533FBD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5651CA10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1AC1A8E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127A28C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991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shd w:val="clear" w:color="auto" w:fill="D7D7D7"/>
            <w:vAlign w:val="center"/>
          </w:tcPr>
          <w:p w14:paraId="72CF3F87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13C513E8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0A997A7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3CFC9A4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41B838BD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53659069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7A61FF9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1C97D9FE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0892A258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7C6ABEDD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26292DA1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14C85162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63E6D28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29283CA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07AC56F9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B2B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shd w:val="clear" w:color="auto" w:fill="D7D7D7"/>
            <w:vAlign w:val="center"/>
          </w:tcPr>
          <w:p w14:paraId="54B7FE34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319FE76F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5E7E5F4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311AB58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68B22054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148F2A22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5350183E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42BEDDB6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2F4C6B21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21B6ACED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7814D510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523EC644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4D48F77E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034B7FF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0279868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271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shd w:val="clear" w:color="auto" w:fill="D7D7D7"/>
            <w:vAlign w:val="center"/>
          </w:tcPr>
          <w:p w14:paraId="16FB750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（不够可添加行）</w:t>
            </w:r>
          </w:p>
        </w:tc>
        <w:tc>
          <w:tcPr>
            <w:tcW w:w="499" w:type="dxa"/>
            <w:shd w:val="clear" w:color="auto" w:fill="D7D7D7"/>
            <w:vAlign w:val="center"/>
          </w:tcPr>
          <w:p w14:paraId="47C4C34F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62857F77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3677D0B9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2D8F108A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647A54F9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441AC24D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519CE8C0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0B99F35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2C19A93A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6F7DCE44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485EE962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7C2C36F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474627F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D7D7D7"/>
            <w:vAlign w:val="center"/>
          </w:tcPr>
          <w:p w14:paraId="69789821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595598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AFCBB"/>
    <w:multiLevelType w:val="singleLevel"/>
    <w:tmpl w:val="F5BAFCBB"/>
    <w:lvl w:ilvl="0" w:tentative="0">
      <w:start w:val="1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0NmFjYTQ4M2YxMzcyODQ5OWQwY2NiOGE5MmUwMmIifQ=="/>
  </w:docVars>
  <w:rsids>
    <w:rsidRoot w:val="08602646"/>
    <w:rsid w:val="00150AEA"/>
    <w:rsid w:val="00B1082B"/>
    <w:rsid w:val="00D91F2F"/>
    <w:rsid w:val="08602646"/>
    <w:rsid w:val="16F01BF2"/>
    <w:rsid w:val="1C3D736A"/>
    <w:rsid w:val="2A1055D4"/>
    <w:rsid w:val="3E5550CF"/>
    <w:rsid w:val="4015659A"/>
    <w:rsid w:val="49F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675</Words>
  <Characters>700</Characters>
  <Lines>6</Lines>
  <Paragraphs>1</Paragraphs>
  <TotalTime>10</TotalTime>
  <ScaleCrop>false</ScaleCrop>
  <LinksUpToDate>false</LinksUpToDate>
  <CharactersWithSpaces>719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2024-11-13T07:30:00Z</dcterms:created>
  <dc:creator>X.Q</dc:creator>
  <cp:lastModifiedBy>香香</cp:lastModifiedBy>
  <cp:lastPrinted>2024-11-27T02:22:00Z</cp:lastPrinted>
  <dcterms:modified xsi:type="dcterms:W3CDTF">2024-11-29T04:06:52Z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6BB4DDB0790E4F0F8BAAB10F1E82012D_13</vt:lpwstr>
  </property>
</Properties>
</file>